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Century Gothic" w:cs="Century Gothic" w:eastAsia="Century Gothic" w:hAnsi="Century Gothic"/>
          <w:b w:val="1"/>
          <w:sz w:val="20"/>
          <w:szCs w:val="20"/>
        </w:rPr>
      </w:pPr>
      <w:bookmarkStart w:colFirst="0" w:colLast="0" w:name="_gjdgxs" w:id="0"/>
      <w:bookmarkEnd w:id="0"/>
      <w:r w:rsidDel="00000000" w:rsidR="00000000" w:rsidRPr="00000000">
        <w:rPr>
          <w:rFonts w:ascii="Century Gothic" w:cs="Century Gothic" w:eastAsia="Century Gothic" w:hAnsi="Century Gothic"/>
          <w:b w:val="1"/>
          <w:sz w:val="20"/>
          <w:szCs w:val="20"/>
          <w:rtl w:val="0"/>
        </w:rPr>
        <w:t xml:space="preserve">GRUPO VIDANTA CELEBRA OCHO AÑOS CONSECUTIVOS DE SER UNA DE LAS MEJORES EMPRESAS PARA TRABAJAR EN MÉXICO</w:t>
      </w:r>
    </w:p>
    <w:p w:rsidR="00000000" w:rsidDel="00000000" w:rsidP="00000000" w:rsidRDefault="00000000" w:rsidRPr="00000000" w14:paraId="00000001">
      <w:pPr>
        <w:contextualSpacing w:val="0"/>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2">
      <w:pPr>
        <w:numPr>
          <w:ilvl w:val="0"/>
          <w:numId w:val="1"/>
        </w:numPr>
        <w:spacing w:after="0" w:before="0" w:lineRule="auto"/>
        <w:ind w:left="720" w:hanging="360"/>
        <w:contextualSpacing w:val="1"/>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 el porcentaje de retención de personal más alto en la industria de la hospitalidad, más del 50 por ciento de los puestos de supervisión y jefaturas de Grupo Vidanta, son resultado de promociones derivadas de sus programas individuales de vida y carrera</w:t>
      </w:r>
    </w:p>
    <w:p w:rsidR="00000000" w:rsidDel="00000000" w:rsidP="00000000" w:rsidRDefault="00000000" w:rsidRPr="00000000" w14:paraId="00000003">
      <w:pPr>
        <w:spacing w:after="0" w:before="0" w:lineRule="auto"/>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4">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5">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Ciudad de México, a 26 de abril de 2018.-</w:t>
      </w:r>
      <w:r w:rsidDel="00000000" w:rsidR="00000000" w:rsidRPr="00000000">
        <w:rPr>
          <w:rFonts w:ascii="Century Gothic" w:cs="Century Gothic" w:eastAsia="Century Gothic" w:hAnsi="Century Gothic"/>
          <w:sz w:val="20"/>
          <w:szCs w:val="20"/>
          <w:rtl w:val="0"/>
        </w:rPr>
        <w:t xml:space="preserve"> Durante la ceremonia de entrega de reconocimientos que distinguen a Las Mejores Empresas para Trabajar, celebrada el día de ayer 25 de abril, la firma de investigación y consultoría </w:t>
      </w:r>
      <w:r w:rsidDel="00000000" w:rsidR="00000000" w:rsidRPr="00000000">
        <w:rPr>
          <w:rFonts w:ascii="Century Gothic" w:cs="Century Gothic" w:eastAsia="Century Gothic" w:hAnsi="Century Gothic"/>
          <w:i w:val="1"/>
          <w:sz w:val="20"/>
          <w:szCs w:val="20"/>
          <w:rtl w:val="0"/>
        </w:rPr>
        <w:t xml:space="preserve">Great Place to Work</w:t>
      </w:r>
      <w:r w:rsidDel="00000000" w:rsidR="00000000" w:rsidRPr="00000000">
        <w:rPr>
          <w:rFonts w:ascii="Century Gothic" w:cs="Century Gothic" w:eastAsia="Century Gothic" w:hAnsi="Century Gothic"/>
          <w:sz w:val="20"/>
          <w:szCs w:val="20"/>
          <w:rtl w:val="0"/>
        </w:rPr>
        <w:t xml:space="preserve"> en México reconoció una vez más a Grupo Vidanta –desarrollador líder de resorts e infraestructuras turísticas y de entretenimiento en México y Latinoamérica– como una de las mejores empresas para trabajar en nuestro país en la categoría “Empresa Grande”, al estar conformada por más de cinco mil colaboradores, situándose en los diez primeros lugares de la lista este 2018.</w:t>
      </w:r>
    </w:p>
    <w:p w:rsidR="00000000" w:rsidDel="00000000" w:rsidP="00000000" w:rsidRDefault="00000000" w:rsidRPr="00000000" w14:paraId="00000006">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7">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proceso de análisis, evaluación y certificación que realiza </w:t>
      </w:r>
      <w:r w:rsidDel="00000000" w:rsidR="00000000" w:rsidRPr="00000000">
        <w:rPr>
          <w:rFonts w:ascii="Century Gothic" w:cs="Century Gothic" w:eastAsia="Century Gothic" w:hAnsi="Century Gothic"/>
          <w:i w:val="1"/>
          <w:sz w:val="20"/>
          <w:szCs w:val="20"/>
          <w:rtl w:val="0"/>
        </w:rPr>
        <w:t xml:space="preserve">Great Place to Work</w:t>
      </w:r>
      <w:r w:rsidDel="00000000" w:rsidR="00000000" w:rsidRPr="00000000">
        <w:rPr>
          <w:rFonts w:ascii="Century Gothic" w:cs="Century Gothic" w:eastAsia="Century Gothic" w:hAnsi="Century Gothic"/>
          <w:sz w:val="20"/>
          <w:szCs w:val="20"/>
          <w:rtl w:val="0"/>
        </w:rPr>
        <w:t xml:space="preserve"> es considerado el más importante y exhaustivo de todo el mundo debido a que es resultado de un riguroso proceso de análisis y evaluación de las opiniones de los colaboradores y la cultura corporativa, por lo que estos últimos ocho años en los que Grupo Vidanta ha sido reconocido, le han permitido convertirse en un empleador ejemplar y posicionarse como un referente en la industria turística.</w:t>
      </w:r>
    </w:p>
    <w:p w:rsidR="00000000" w:rsidDel="00000000" w:rsidP="00000000" w:rsidRDefault="00000000" w:rsidRPr="00000000" w14:paraId="00000008">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9">
      <w:pPr>
        <w:contextualSpacing w:val="0"/>
        <w:jc w:val="both"/>
        <w:rPr>
          <w:rFonts w:ascii="Century Gothic" w:cs="Century Gothic" w:eastAsia="Century Gothic" w:hAnsi="Century Gothic"/>
          <w:sz w:val="20"/>
          <w:szCs w:val="20"/>
          <w:highlight w:val="yellow"/>
        </w:rPr>
      </w:pPr>
      <w:r w:rsidDel="00000000" w:rsidR="00000000" w:rsidRPr="00000000">
        <w:rPr>
          <w:rFonts w:ascii="Century Gothic" w:cs="Century Gothic" w:eastAsia="Century Gothic" w:hAnsi="Century Gothic"/>
          <w:sz w:val="20"/>
          <w:szCs w:val="20"/>
          <w:rtl w:val="0"/>
        </w:rPr>
        <w:t xml:space="preserve">“El respeto por nuestra gente, por el medio ambiente y en general por el país, es nuestra mejor práctica. La opinión de cada uno de nuestros colaboradores es fundamental para nuestro desarrollo y crecimiento constantes. Más del 50 por ciento de nuestras promociones de supervisión y jefatura surgen del programa de plan de carrera interno, aunado a que cada uno de nuestros colaboradores forma parte directa de la familia Vidanta, es decir, no subcontratamos. Ofrecemos amplios programas de reconocimiento que premian sus contribuciones y excelente desempeño”, dijo Manuel Becerra, director de planeación y desarrollo organizacional de Grupo Vidanta.</w:t>
      </w:r>
      <w:r w:rsidDel="00000000" w:rsidR="00000000" w:rsidRPr="00000000">
        <w:rPr>
          <w:rtl w:val="0"/>
        </w:rPr>
      </w:r>
    </w:p>
    <w:p w:rsidR="00000000" w:rsidDel="00000000" w:rsidP="00000000" w:rsidRDefault="00000000" w:rsidRPr="00000000" w14:paraId="0000000A">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B">
      <w:pPr>
        <w:contextualSpacing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Parte de los programas que contribuyeron a que Grupo Vidanta sea reconocido por octavo año consecutivo como una de las mejores empresas para trabajar en México incluyen transporte climatizado para el personal, chefs dedicados a cuidar su alimentación y un simulador hotelero que permite que los colaboradores aprendan nuevas competencias y habilidades, así como su modelo de negocio, mismo que apegado a su filosofía y valores, les permite formar desde su proceso de inducción, a los mejores profesionales.</w:t>
      </w:r>
    </w:p>
    <w:p w:rsidR="00000000" w:rsidDel="00000000" w:rsidP="00000000" w:rsidRDefault="00000000" w:rsidRPr="00000000" w14:paraId="0000000C">
      <w:pPr>
        <w:contextualSpacing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D">
      <w:pPr>
        <w:contextualSpacing w:val="0"/>
        <w:jc w:val="both"/>
        <w:rPr>
          <w:b w:val="1"/>
          <w:highlight w:val="yellow"/>
        </w:rPr>
      </w:pPr>
      <w:r w:rsidDel="00000000" w:rsidR="00000000" w:rsidRPr="00000000">
        <w:rPr>
          <w:rFonts w:ascii="Century Gothic" w:cs="Century Gothic" w:eastAsia="Century Gothic" w:hAnsi="Century Gothic"/>
          <w:sz w:val="20"/>
          <w:szCs w:val="20"/>
          <w:rtl w:val="0"/>
        </w:rPr>
        <w:t xml:space="preserve">Compartiendo con </w:t>
      </w:r>
      <w:r w:rsidDel="00000000" w:rsidR="00000000" w:rsidRPr="00000000">
        <w:rPr>
          <w:rFonts w:ascii="Century Gothic" w:cs="Century Gothic" w:eastAsia="Century Gothic" w:hAnsi="Century Gothic"/>
          <w:i w:val="1"/>
          <w:sz w:val="20"/>
          <w:szCs w:val="20"/>
          <w:rtl w:val="0"/>
        </w:rPr>
        <w:t xml:space="preserve">Great Place to Work</w:t>
      </w:r>
      <w:r w:rsidDel="00000000" w:rsidR="00000000" w:rsidRPr="00000000">
        <w:rPr>
          <w:rFonts w:ascii="Century Gothic" w:cs="Century Gothic" w:eastAsia="Century Gothic" w:hAnsi="Century Gothic"/>
          <w:sz w:val="20"/>
          <w:szCs w:val="20"/>
          <w:rtl w:val="0"/>
        </w:rPr>
        <w:t xml:space="preserve"> sus valores de respeto, imparcialidad y credibilidad, Grupo Vidanta continúa inspirando generaciones de felicidad en los resorts con los estándares más altos de servicio, mediante la inclusión de programas y planes de carrera que enaltecen y dignifican la calidad laboral.</w:t>
      </w:r>
      <w:r w:rsidDel="00000000" w:rsidR="00000000" w:rsidRPr="00000000">
        <w:rPr>
          <w:rtl w:val="0"/>
        </w:rPr>
      </w:r>
    </w:p>
    <w:p w:rsidR="00000000" w:rsidDel="00000000" w:rsidP="00000000" w:rsidRDefault="00000000" w:rsidRPr="00000000" w14:paraId="0000000E">
      <w:pPr>
        <w:contextualSpacing w:val="0"/>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t>
      </w:r>
    </w:p>
    <w:p w:rsidR="00000000" w:rsidDel="00000000" w:rsidP="00000000" w:rsidRDefault="00000000" w:rsidRPr="00000000" w14:paraId="0000000F">
      <w:pPr>
        <w:spacing w:line="288" w:lineRule="auto"/>
        <w:contextualSpacing w:val="0"/>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Grupo Vidanta</w:t>
      </w:r>
    </w:p>
    <w:p w:rsidR="00000000" w:rsidDel="00000000" w:rsidP="00000000" w:rsidRDefault="00000000" w:rsidRPr="00000000" w14:paraId="00000010">
      <w:pPr>
        <w:spacing w:after="200" w:line="288" w:lineRule="auto"/>
        <w:contextualSpacing w:val="0"/>
        <w:jc w:val="both"/>
        <w:rPr>
          <w:rFonts w:ascii="Century Gothic" w:cs="Century Gothic" w:eastAsia="Century Gothic" w:hAnsi="Century Gothic"/>
          <w:sz w:val="18"/>
          <w:szCs w:val="18"/>
        </w:rPr>
      </w:pPr>
      <w:bookmarkStart w:colFirst="0" w:colLast="0" w:name="_30j0zll" w:id="1"/>
      <w:bookmarkEnd w:id="1"/>
      <w:r w:rsidDel="00000000" w:rsidR="00000000" w:rsidRPr="00000000">
        <w:rPr>
          <w:rFonts w:ascii="Century Gothic" w:cs="Century Gothic" w:eastAsia="Century Gothic" w:hAnsi="Century Gothic"/>
          <w:sz w:val="18"/>
          <w:szCs w:val="18"/>
          <w:rtl w:val="0"/>
        </w:rPr>
        <w:t xml:space="preserve">Fundado en 1974 por el visionario líder de la industria turística, Daniel Chávez Morán, Grupo </w:t>
      </w:r>
      <w:hyperlink r:id="rId6">
        <w:r w:rsidDel="00000000" w:rsidR="00000000" w:rsidRPr="00000000">
          <w:rPr>
            <w:rFonts w:ascii="Century Gothic" w:cs="Century Gothic" w:eastAsia="Century Gothic" w:hAnsi="Century Gothic"/>
            <w:color w:val="0000ff"/>
            <w:sz w:val="18"/>
            <w:szCs w:val="18"/>
            <w:u w:val="single"/>
            <w:rtl w:val="0"/>
          </w:rPr>
          <w:t xml:space="preserve">Vidanta</w:t>
        </w:r>
      </w:hyperlink>
      <w:r w:rsidDel="00000000" w:rsidR="00000000" w:rsidRPr="00000000">
        <w:rPr>
          <w:rFonts w:ascii="Century Gothic" w:cs="Century Gothic" w:eastAsia="Century Gothic" w:hAnsi="Century Gothic"/>
          <w:sz w:val="18"/>
          <w:szCs w:val="18"/>
          <w:rtl w:val="0"/>
        </w:rPr>
        <w:t xml:space="preserve"> es en México y Latinoamérica, el más importante desarrollador integral de servicios turísticos, especializado en destinos vacacionales, marcas de hoteles de lujo, campos de golf, bienes raíces, infraestructura turística y entretenimiento. El enfoque visionario de la compañía para el desarrollo de destinos de playa de lujo hace de las vacaciones de ensueño una realidad a través de un club privado basado en membresías con resorts turísticos y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 con más en desarrollo.</w:t>
      </w:r>
    </w:p>
    <w:p w:rsidR="00000000" w:rsidDel="00000000" w:rsidP="00000000" w:rsidRDefault="00000000" w:rsidRPr="00000000" w14:paraId="00000011">
      <w:pPr>
        <w:spacing w:after="200" w:line="288" w:lineRule="auto"/>
        <w:contextualSpacing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Desde hoteles galardonados con Cinco Diamantes por la AAA hasta una colección internacionalmente reconocida de campos de golf, Grupo Vidanta continúa siendo pionero en alianzas innovadoras. Dentro de estas originales colaboraciones incluyen el estar trabajando con Cirque du Soleil para crear JOYÀ, la primera experiencia teatral y culinaria, única en su tipo en México y permanente en la Riviera Maya; un exclusivo acuerdo a largo plazo con la compañía internacional de hospitalidad Hakkasan Group para presentar una serie de experiencias novedosas de </w:t>
      </w:r>
      <w:r w:rsidDel="00000000" w:rsidR="00000000" w:rsidRPr="00000000">
        <w:rPr>
          <w:rFonts w:ascii="Century Gothic" w:cs="Century Gothic" w:eastAsia="Century Gothic" w:hAnsi="Century Gothic"/>
          <w:i w:val="1"/>
          <w:sz w:val="18"/>
          <w:szCs w:val="18"/>
          <w:rtl w:val="0"/>
        </w:rPr>
        <w:t xml:space="preserve">nightlife</w:t>
      </w:r>
      <w:r w:rsidDel="00000000" w:rsidR="00000000" w:rsidRPr="00000000">
        <w:rPr>
          <w:rFonts w:ascii="Century Gothic" w:cs="Century Gothic" w:eastAsia="Century Gothic" w:hAnsi="Century Gothic"/>
          <w:sz w:val="18"/>
          <w:szCs w:val="18"/>
          <w:rtl w:val="0"/>
        </w:rPr>
        <w:t xml:space="preserve">, estilo de vida y gastronómicas, empezando con Omnia Dayclub, Herringbone, Casa Calavera y SHOREbar  en Vidanta Los Cabos; así como una relación constante con </w:t>
      </w:r>
      <w:r w:rsidDel="00000000" w:rsidR="00000000" w:rsidRPr="00000000">
        <w:rPr>
          <w:rFonts w:ascii="Century Gothic" w:cs="Century Gothic" w:eastAsia="Century Gothic" w:hAnsi="Century Gothic"/>
          <w:i w:val="1"/>
          <w:sz w:val="18"/>
          <w:szCs w:val="18"/>
          <w:rtl w:val="0"/>
        </w:rPr>
        <w:t xml:space="preserve">Nicklaus Designs</w:t>
      </w:r>
      <w:r w:rsidDel="00000000" w:rsidR="00000000" w:rsidRPr="00000000">
        <w:rPr>
          <w:rFonts w:ascii="Century Gothic" w:cs="Century Gothic" w:eastAsia="Century Gothic" w:hAnsi="Century Gothic"/>
          <w:sz w:val="18"/>
          <w:szCs w:val="18"/>
          <w:rtl w:val="0"/>
        </w:rPr>
        <w:t xml:space="preserve"> y </w:t>
      </w:r>
      <w:r w:rsidDel="00000000" w:rsidR="00000000" w:rsidRPr="00000000">
        <w:rPr>
          <w:rFonts w:ascii="Century Gothic" w:cs="Century Gothic" w:eastAsia="Century Gothic" w:hAnsi="Century Gothic"/>
          <w:i w:val="1"/>
          <w:sz w:val="18"/>
          <w:szCs w:val="18"/>
          <w:rtl w:val="0"/>
        </w:rPr>
        <w:t xml:space="preserve">Greg Norman Golf Course Design </w:t>
      </w:r>
      <w:r w:rsidDel="00000000" w:rsidR="00000000" w:rsidRPr="00000000">
        <w:rPr>
          <w:rFonts w:ascii="Century Gothic" w:cs="Century Gothic" w:eastAsia="Century Gothic" w:hAnsi="Century Gothic"/>
          <w:sz w:val="18"/>
          <w:szCs w:val="18"/>
          <w:rtl w:val="0"/>
        </w:rPr>
        <w:t xml:space="preserve">para desarrollar espectaculares campos de golf profesionales dentro de los diferentes destinos de Vidanta.</w:t>
      </w:r>
    </w:p>
    <w:p w:rsidR="00000000" w:rsidDel="00000000" w:rsidP="00000000" w:rsidRDefault="00000000" w:rsidRPr="00000000" w14:paraId="00000012">
      <w:pPr>
        <w:spacing w:after="200" w:line="288" w:lineRule="auto"/>
        <w:contextualSpacing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13">
      <w:pPr>
        <w:contextualSpacing w:val="0"/>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sz w:val="18"/>
          <w:szCs w:val="18"/>
          <w:rtl w:val="0"/>
        </w:rPr>
        <w:t xml:space="preserve">Nombrada frecuentemente como una de las "Mejores Empresas para Trabajar en México" y actualmente clasificada como el cuarto lugar en la lista Great Place to Work® de 2017, la organización mantiene un fuerte compromiso con sus 15,000 empleados y las comunidades cercanas, a través de su continua misión dedicada a esfuerzos ambientales y sociales, incluyendo las certificaciones EarthCheck y sus fundaciones sin fines de lucro, Fundación Vidanta y Fundación Delia Morán Vidanta. Para obtener más información, visite</w:t>
      </w:r>
      <w:hyperlink r:id="rId7">
        <w:r w:rsidDel="00000000" w:rsidR="00000000" w:rsidRPr="00000000">
          <w:rPr>
            <w:rFonts w:ascii="Century Gothic" w:cs="Century Gothic" w:eastAsia="Century Gothic" w:hAnsi="Century Gothic"/>
            <w:sz w:val="18"/>
            <w:szCs w:val="18"/>
            <w:rtl w:val="0"/>
          </w:rPr>
          <w:t xml:space="preserve"> </w:t>
        </w:r>
      </w:hyperlink>
      <w:hyperlink r:id="rId8">
        <w:r w:rsidDel="00000000" w:rsidR="00000000" w:rsidRPr="00000000">
          <w:rPr>
            <w:rFonts w:ascii="Century Gothic" w:cs="Century Gothic" w:eastAsia="Century Gothic" w:hAnsi="Century Gothic"/>
            <w:color w:val="1155cc"/>
            <w:sz w:val="18"/>
            <w:szCs w:val="18"/>
            <w:u w:val="single"/>
            <w:rtl w:val="0"/>
          </w:rPr>
          <w:t xml:space="preserve">www.GrupoVidanta.com</w:t>
        </w:r>
      </w:hyperlink>
      <w:r w:rsidDel="00000000" w:rsidR="00000000" w:rsidRPr="00000000">
        <w:rPr>
          <w:rFonts w:ascii="Century Gothic" w:cs="Century Gothic" w:eastAsia="Century Gothic" w:hAnsi="Century Gothic"/>
          <w:sz w:val="18"/>
          <w:szCs w:val="18"/>
          <w:rtl w:val="0"/>
        </w:rPr>
        <w:t xml:space="preserve">.</w:t>
      </w:r>
      <w:r w:rsidDel="00000000" w:rsidR="00000000" w:rsidRPr="00000000">
        <w:rPr>
          <w:rtl w:val="0"/>
        </w:rPr>
      </w:r>
    </w:p>
    <w:p w:rsidR="00000000" w:rsidDel="00000000" w:rsidP="00000000" w:rsidRDefault="00000000" w:rsidRPr="00000000" w14:paraId="00000014">
      <w:pPr>
        <w:widowControl w:val="0"/>
        <w:contextualSpacing w:val="0"/>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5">
      <w:pPr>
        <w:widowControl w:val="0"/>
        <w:contextualSpacing w:val="0"/>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CONTACTO</w:t>
      </w:r>
    </w:p>
    <w:p w:rsidR="00000000" w:rsidDel="00000000" w:rsidP="00000000" w:rsidRDefault="00000000" w:rsidRPr="00000000" w14:paraId="00000016">
      <w:pPr>
        <w:widowControl w:val="0"/>
        <w:contextualSpacing w:val="0"/>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7">
      <w:pPr>
        <w:widowControl w:val="0"/>
        <w:contextualSpacing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Sandy Machuca</w:t>
      </w:r>
    </w:p>
    <w:p w:rsidR="00000000" w:rsidDel="00000000" w:rsidP="00000000" w:rsidRDefault="00000000" w:rsidRPr="00000000" w14:paraId="00000018">
      <w:pPr>
        <w:widowControl w:val="0"/>
        <w:contextualSpacing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PR Manager</w:t>
      </w:r>
    </w:p>
    <w:p w:rsidR="00000000" w:rsidDel="00000000" w:rsidP="00000000" w:rsidRDefault="00000000" w:rsidRPr="00000000" w14:paraId="00000019">
      <w:pPr>
        <w:widowControl w:val="0"/>
        <w:contextualSpacing w:val="0"/>
        <w:jc w:val="both"/>
        <w:rPr>
          <w:rFonts w:ascii="Century Gothic" w:cs="Century Gothic" w:eastAsia="Century Gothic" w:hAnsi="Century Gothic"/>
          <w:sz w:val="18"/>
          <w:szCs w:val="18"/>
        </w:rPr>
      </w:pPr>
      <w:hyperlink r:id="rId9">
        <w:r w:rsidDel="00000000" w:rsidR="00000000" w:rsidRPr="00000000">
          <w:rPr>
            <w:rFonts w:ascii="Century Gothic" w:cs="Century Gothic" w:eastAsia="Century Gothic" w:hAnsi="Century Gothic"/>
            <w:color w:val="1155cc"/>
            <w:sz w:val="18"/>
            <w:szCs w:val="18"/>
            <w:u w:val="single"/>
            <w:rtl w:val="0"/>
          </w:rPr>
          <w:t xml:space="preserve">sandy@another.co</w:t>
        </w:r>
      </w:hyperlink>
      <w:r w:rsidDel="00000000" w:rsidR="00000000" w:rsidRPr="00000000">
        <w:rPr>
          <w:rtl w:val="0"/>
        </w:rPr>
      </w:r>
    </w:p>
    <w:p w:rsidR="00000000" w:rsidDel="00000000" w:rsidP="00000000" w:rsidRDefault="00000000" w:rsidRPr="00000000" w14:paraId="0000001A">
      <w:pPr>
        <w:widowControl w:val="0"/>
        <w:contextualSpacing w:val="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Another Company</w:t>
      </w:r>
    </w:p>
    <w:p w:rsidR="00000000" w:rsidDel="00000000" w:rsidP="00000000" w:rsidRDefault="00000000" w:rsidRPr="00000000" w14:paraId="0000001B">
      <w:pPr>
        <w:widowControl w:val="0"/>
        <w:contextualSpacing w:val="0"/>
        <w:jc w:val="both"/>
        <w:rPr/>
      </w:pPr>
      <w:r w:rsidDel="00000000" w:rsidR="00000000" w:rsidRPr="00000000">
        <w:rPr>
          <w:rFonts w:ascii="Century Gothic" w:cs="Century Gothic" w:eastAsia="Century Gothic" w:hAnsi="Century Gothic"/>
          <w:sz w:val="18"/>
          <w:szCs w:val="18"/>
          <w:rtl w:val="0"/>
        </w:rPr>
        <w:t xml:space="preserve">M: 04455 2270 5536</w:t>
      </w:r>
      <w:r w:rsidDel="00000000" w:rsidR="00000000" w:rsidRPr="00000000">
        <w:rPr>
          <w:rtl w:val="0"/>
        </w:rPr>
      </w:r>
    </w:p>
    <w:sectPr>
      <w:headerReference r:id="rId10"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1600200</wp:posOffset>
          </wp:positionH>
          <wp:positionV relativeFrom="paragraph">
            <wp:posOffset>228600</wp:posOffset>
          </wp:positionV>
          <wp:extent cx="2150110" cy="504190"/>
          <wp:effectExtent b="0" l="0" r="0" t="0"/>
          <wp:wrapTopAndBottom distB="114300" distT="114300"/>
          <wp:docPr descr="Logo%20GV/Grupo-Vidanta.jpg" id="1" name="image2.jpg"/>
          <a:graphic>
            <a:graphicData uri="http://schemas.openxmlformats.org/drawingml/2006/picture">
              <pic:pic>
                <pic:nvPicPr>
                  <pic:cNvPr descr="Logo%20GV/Grupo-Vidanta.jpg" id="0" name="image2.jpg"/>
                  <pic:cNvPicPr preferRelativeResize="0"/>
                </pic:nvPicPr>
                <pic:blipFill>
                  <a:blip r:embed="rId1"/>
                  <a:srcRect b="38629" l="18330" r="17039" t="38866"/>
                  <a:stretch>
                    <a:fillRect/>
                  </a:stretch>
                </pic:blipFill>
                <pic:spPr>
                  <a:xfrm>
                    <a:off x="0" y="0"/>
                    <a:ext cx="2150110" cy="504190"/>
                  </a:xfrm>
                  <a:prstGeom prst="rect"/>
                  <a:ln/>
                </pic:spPr>
              </pic:pic>
            </a:graphicData>
          </a:graphic>
        </wp:anchor>
      </w:drawing>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sandy@another.co" TargetMode="External"/><Relationship Id="rId5" Type="http://schemas.openxmlformats.org/officeDocument/2006/relationships/styles" Target="styles.xml"/><Relationship Id="rId6" Type="http://schemas.openxmlformats.org/officeDocument/2006/relationships/hyperlink" Target="https://www.vidanta.com/" TargetMode="External"/><Relationship Id="rId7" Type="http://schemas.openxmlformats.org/officeDocument/2006/relationships/hyperlink" Target="http://www.grupovidanta.com/" TargetMode="External"/><Relationship Id="rId8" Type="http://schemas.openxmlformats.org/officeDocument/2006/relationships/hyperlink" Target="http://www.grupovidant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